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5 vom 15. Oktober 2004</w:t>
      </w:r>
    </w:p>
    <w:p>
      <w:r>
        <w:t>GR Gerichte, 2004-10-15, DE</w:t>
      </w:r>
    </w:p>
    <w:p>
      <w:r>
        <w:rPr>
          <w:b/>
        </w:rPr>
        <w:t xml:space="preserve">Quelle: </w:t>
      </w:r>
      <w:r>
        <w:t>https://mcp.opencaselaw.ch/entscheid/gr_gerichte_PVG 2004 5</w:t>
      </w:r>
    </w:p>
    <w:p>
      <w:r>
        <w:t>FR: GR_GERICHTE PVG 2004 5 du 15 octobre 2004</w:t>
      </w:r>
    </w:p>
    <w:p>
      <w:r>
        <w:t>IT: GR_GERICHTE PVG 2004 5 del 15 ottobre 2004</w:t>
      </w:r>
    </w:p>
    <w:p>
      <w:pPr>
        <w:pStyle w:val="Heading2"/>
      </w:pPr>
      <w:r>
        <w:t>Erwägungen</w:t>
      </w:r>
    </w:p>
    <w:p>
      <w:r>
        <w:rPr>
          <w:b/>
        </w:rPr>
        <w:t>E. 1</w:t>
      </w:r>
    </w:p>
    <w:p>
      <w:r>
        <w:t>Rechtsgrundlage für die vom Rekursgegner angeord- nete Beschlagnahmung des in F. angebauten Hanfs ist Art. 6 der Hanfmeldeverordnung i. V. m. Art. 50 GesG. Gemäss Art. 6 Abs. 1 der Hanfmeldeverordnung kann die Ernte von Hanf sichergestellt werden, sofern sie – entweder zur Gewinnung von Betäubungsmitteln ver- wendet wird, – oder Produkte angeboten werden, welche die zulässigen Grenzwerte übersteigen, – oder die für den Konsum im Sinne des Betäubungsmit- telgesetzes geeignet sind. Gemäss Art. 50 GesG kann das Departement generell Ein- richtungen, Geräte, Drucksachen, Heilmittel und Gifte beschlagnah- men, sofern eine Gefahr für die öffentliche Gesundheit besteht. Ist</w:t>
      </w:r>
    </w:p>
    <w:p>
      <w:r>
        <w:rPr>
          <w:b/>
        </w:rPr>
        <w:t>E. 5</w:t>
      </w:r>
    </w:p>
    <w:p>
      <w:r>
        <w:t>Selbst wenn jedoch von einer vollkommen legalen Ver- wendung des Hanfs durch den Rekurrenten selber ausgegangen werden könnte, müsste er gewährleisten, dass auch die illegale Verwendung durch Dritte ausgeschlossen ist. Dies gelingt ihm ent- gegen seiner Ansicht nicht. Die gelegentlichen Patrouillen, die er mit seinem Hund durchführt, können nicht verhindern, dass am angepflanzten Hanf Diebstähle verübt werden. Die abgelegene Lage der Pflanzung bewirkt vielmehr, dass sich Dritte, sind sie ein- mal auf das Hanffeld gestossen, ungestört dort bedienen können. Daran ändert auch die Bereitschaft des Rekurrenten zur Vornahme weiterer Sicherheitsmassnahmen nichts, da die Ausarbeitung und Einführung eines ausreichenden Sicherheitskonzepts in der kurzen bis zur Ernte verbleibenden Zeit nicht realistisch erscheint. Damit stellt der vom Rekurrenten angepflanzte Hanf eine Gefahr für die öffentliche Gesundheit dar, was allein eine Sicherstellung durch die Behörden rechtfertigt. U 04 90 Urteil vom 25. August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